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4621ED">
      <w:pPr>
        <w:spacing w:line="480" w:lineRule="auto"/>
        <w:jc w:val="center"/>
        <w:rPr>
          <w:rFonts w:ascii="Times New Roman" w:hAnsi="Times New Roman" w:cs="Times New Roman"/>
          <w:sz w:val="24"/>
          <w:szCs w:val="24"/>
        </w:rPr>
      </w:pPr>
    </w:p>
    <w:p w:rsidR="0099540C" w:rsidRPr="00B300F9" w:rsidRDefault="00991421" w:rsidP="004621ED">
      <w:pPr>
        <w:spacing w:line="480" w:lineRule="auto"/>
        <w:jc w:val="center"/>
        <w:rPr>
          <w:rFonts w:ascii="Times New Roman" w:hAnsi="Times New Roman" w:cs="Times New Roman"/>
          <w:sz w:val="24"/>
          <w:szCs w:val="24"/>
        </w:rPr>
      </w:pPr>
      <w:r w:rsidRPr="00B300F9">
        <w:rPr>
          <w:rFonts w:ascii="Times New Roman" w:hAnsi="Times New Roman" w:cs="Times New Roman"/>
          <w:sz w:val="24"/>
          <w:szCs w:val="24"/>
        </w:rPr>
        <w:t>Nutrition Assignment</w:t>
      </w:r>
    </w:p>
    <w:p w:rsidR="004621ED" w:rsidRPr="00B300F9" w:rsidRDefault="00624DED" w:rsidP="004621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4621ED" w:rsidRPr="00B300F9">
        <w:rPr>
          <w:rFonts w:ascii="Times New Roman" w:hAnsi="Times New Roman" w:cs="Times New Roman"/>
          <w:sz w:val="24"/>
          <w:szCs w:val="24"/>
        </w:rPr>
        <w:t xml:space="preserve">’s </w:t>
      </w:r>
      <w:r>
        <w:rPr>
          <w:rFonts w:ascii="Times New Roman" w:hAnsi="Times New Roman" w:cs="Times New Roman"/>
          <w:sz w:val="24"/>
          <w:szCs w:val="24"/>
        </w:rPr>
        <w:t>N</w:t>
      </w:r>
      <w:r w:rsidR="004621ED" w:rsidRPr="00B300F9">
        <w:rPr>
          <w:rFonts w:ascii="Times New Roman" w:hAnsi="Times New Roman" w:cs="Times New Roman"/>
          <w:sz w:val="24"/>
          <w:szCs w:val="24"/>
        </w:rPr>
        <w:t>ame</w:t>
      </w:r>
    </w:p>
    <w:p w:rsidR="004621ED" w:rsidRPr="00B300F9" w:rsidRDefault="004621ED" w:rsidP="004621ED">
      <w:pPr>
        <w:spacing w:line="480" w:lineRule="auto"/>
        <w:jc w:val="center"/>
        <w:rPr>
          <w:rFonts w:ascii="Times New Roman" w:hAnsi="Times New Roman" w:cs="Times New Roman"/>
          <w:sz w:val="24"/>
          <w:szCs w:val="24"/>
        </w:rPr>
      </w:pPr>
      <w:r w:rsidRPr="00B300F9">
        <w:rPr>
          <w:rFonts w:ascii="Times New Roman" w:hAnsi="Times New Roman" w:cs="Times New Roman"/>
          <w:sz w:val="24"/>
          <w:szCs w:val="24"/>
        </w:rPr>
        <w:t xml:space="preserve">Institutional </w:t>
      </w:r>
      <w:r w:rsidR="00624DED">
        <w:rPr>
          <w:rFonts w:ascii="Times New Roman" w:hAnsi="Times New Roman" w:cs="Times New Roman"/>
          <w:sz w:val="24"/>
          <w:szCs w:val="24"/>
        </w:rPr>
        <w:t>A</w:t>
      </w:r>
      <w:r w:rsidRPr="00B300F9">
        <w:rPr>
          <w:rFonts w:ascii="Times New Roman" w:hAnsi="Times New Roman" w:cs="Times New Roman"/>
          <w:sz w:val="24"/>
          <w:szCs w:val="24"/>
        </w:rPr>
        <w:t>ffiliation</w:t>
      </w: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4621ED" w:rsidRPr="00B300F9" w:rsidRDefault="004621ED" w:rsidP="00C76C3B">
      <w:pPr>
        <w:spacing w:line="480" w:lineRule="auto"/>
        <w:rPr>
          <w:rFonts w:ascii="Times New Roman" w:hAnsi="Times New Roman" w:cs="Times New Roman"/>
          <w:b/>
          <w:sz w:val="24"/>
          <w:szCs w:val="24"/>
        </w:rPr>
      </w:pPr>
    </w:p>
    <w:p w:rsidR="00991421" w:rsidRPr="00B300F9" w:rsidRDefault="00991421" w:rsidP="00C76C3B">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lastRenderedPageBreak/>
        <w:t>Name all enzymes involved in the digestive process, where are produced, and specify their action within the food ingested.</w:t>
      </w:r>
    </w:p>
    <w:p w:rsidR="00C76C3B" w:rsidRPr="00B300F9" w:rsidRDefault="00C76C3B" w:rsidP="00C76C3B">
      <w:pPr>
        <w:spacing w:line="480" w:lineRule="auto"/>
        <w:rPr>
          <w:rFonts w:ascii="Times New Roman" w:hAnsi="Times New Roman" w:cs="Times New Roman"/>
          <w:sz w:val="24"/>
          <w:szCs w:val="24"/>
        </w:rPr>
      </w:pPr>
      <w:r w:rsidRPr="00B300F9">
        <w:rPr>
          <w:rFonts w:ascii="Times New Roman" w:hAnsi="Times New Roman" w:cs="Times New Roman"/>
          <w:sz w:val="24"/>
          <w:szCs w:val="24"/>
        </w:rPr>
        <w:t>The major digestive enzymes may include</w:t>
      </w:r>
      <w:r w:rsidR="00B300F9" w:rsidRPr="00B300F9">
        <w:rPr>
          <w:rFonts w:ascii="Times New Roman" w:hAnsi="Times New Roman" w:cs="Times New Roman"/>
          <w:sz w:val="24"/>
          <w:szCs w:val="24"/>
        </w:rPr>
        <w:t>:</w:t>
      </w:r>
    </w:p>
    <w:p w:rsidR="00C76C3B" w:rsidRPr="00B300F9" w:rsidRDefault="00C76C3B" w:rsidP="00C76C3B">
      <w:pPr>
        <w:pStyle w:val="ListParagraph"/>
        <w:numPr>
          <w:ilvl w:val="0"/>
          <w:numId w:val="1"/>
        </w:numPr>
        <w:spacing w:line="480" w:lineRule="auto"/>
        <w:rPr>
          <w:rFonts w:ascii="Times New Roman" w:hAnsi="Times New Roman" w:cs="Times New Roman"/>
          <w:sz w:val="24"/>
          <w:szCs w:val="24"/>
        </w:rPr>
      </w:pPr>
      <w:r w:rsidRPr="00B300F9">
        <w:rPr>
          <w:rFonts w:ascii="Times New Roman" w:hAnsi="Times New Roman" w:cs="Times New Roman"/>
          <w:sz w:val="24"/>
          <w:szCs w:val="24"/>
        </w:rPr>
        <w:t>Pepsin. The pepsin enzyme is produced in the stomach. It is helpful in breaking proteins down into amino acids.</w:t>
      </w:r>
    </w:p>
    <w:p w:rsidR="00C76C3B" w:rsidRPr="00B300F9" w:rsidRDefault="00C76C3B" w:rsidP="00C76C3B">
      <w:pPr>
        <w:pStyle w:val="ListParagraph"/>
        <w:numPr>
          <w:ilvl w:val="0"/>
          <w:numId w:val="1"/>
        </w:numPr>
        <w:spacing w:line="480" w:lineRule="auto"/>
        <w:rPr>
          <w:rFonts w:ascii="Times New Roman" w:hAnsi="Times New Roman" w:cs="Times New Roman"/>
          <w:sz w:val="24"/>
          <w:szCs w:val="24"/>
        </w:rPr>
      </w:pPr>
      <w:proofErr w:type="spellStart"/>
      <w:r w:rsidRPr="00B300F9">
        <w:rPr>
          <w:rFonts w:ascii="Times New Roman" w:hAnsi="Times New Roman" w:cs="Times New Roman"/>
          <w:sz w:val="24"/>
          <w:szCs w:val="24"/>
        </w:rPr>
        <w:t>Ribonuclease</w:t>
      </w:r>
      <w:proofErr w:type="spellEnd"/>
      <w:r w:rsidRPr="00B300F9">
        <w:rPr>
          <w:rFonts w:ascii="Times New Roman" w:hAnsi="Times New Roman" w:cs="Times New Roman"/>
          <w:sz w:val="24"/>
          <w:szCs w:val="24"/>
        </w:rPr>
        <w:t xml:space="preserve"> and </w:t>
      </w:r>
      <w:proofErr w:type="spellStart"/>
      <w:r w:rsidRPr="00B300F9">
        <w:rPr>
          <w:rFonts w:ascii="Times New Roman" w:hAnsi="Times New Roman" w:cs="Times New Roman"/>
          <w:sz w:val="24"/>
          <w:szCs w:val="24"/>
        </w:rPr>
        <w:t>Deoxyribonuclease</w:t>
      </w:r>
      <w:proofErr w:type="spellEnd"/>
      <w:r w:rsidRPr="00B300F9">
        <w:rPr>
          <w:rFonts w:ascii="Times New Roman" w:hAnsi="Times New Roman" w:cs="Times New Roman"/>
          <w:sz w:val="24"/>
          <w:szCs w:val="24"/>
        </w:rPr>
        <w:t>. These are enzymes produced in the human pancreas. They are responsible for breaking down nucleic bonds, i.e., RNA and DNA.</w:t>
      </w:r>
    </w:p>
    <w:p w:rsidR="00C76C3B" w:rsidRPr="00B300F9" w:rsidRDefault="00C76C3B" w:rsidP="00C76C3B">
      <w:pPr>
        <w:pStyle w:val="ListParagraph"/>
        <w:numPr>
          <w:ilvl w:val="0"/>
          <w:numId w:val="1"/>
        </w:numPr>
        <w:spacing w:line="480" w:lineRule="auto"/>
        <w:rPr>
          <w:rFonts w:ascii="Times New Roman" w:hAnsi="Times New Roman" w:cs="Times New Roman"/>
          <w:sz w:val="24"/>
          <w:szCs w:val="24"/>
        </w:rPr>
      </w:pPr>
      <w:r w:rsidRPr="00B300F9">
        <w:rPr>
          <w:rFonts w:ascii="Times New Roman" w:hAnsi="Times New Roman" w:cs="Times New Roman"/>
          <w:sz w:val="24"/>
          <w:szCs w:val="24"/>
        </w:rPr>
        <w:t>Pancreatic lipase. The pancreas is responsible for producing this enzyme. It is helpful in breaking fats apart.</w:t>
      </w:r>
    </w:p>
    <w:p w:rsidR="00C76C3B" w:rsidRPr="00B300F9" w:rsidRDefault="00C76C3B" w:rsidP="00C76C3B">
      <w:pPr>
        <w:pStyle w:val="ListParagraph"/>
        <w:numPr>
          <w:ilvl w:val="0"/>
          <w:numId w:val="1"/>
        </w:numPr>
        <w:spacing w:line="480" w:lineRule="auto"/>
        <w:rPr>
          <w:rFonts w:ascii="Times New Roman" w:hAnsi="Times New Roman" w:cs="Times New Roman"/>
          <w:sz w:val="24"/>
          <w:szCs w:val="24"/>
        </w:rPr>
      </w:pPr>
      <w:r w:rsidRPr="00B300F9">
        <w:rPr>
          <w:rFonts w:ascii="Times New Roman" w:hAnsi="Times New Roman" w:cs="Times New Roman"/>
          <w:sz w:val="24"/>
          <w:szCs w:val="24"/>
        </w:rPr>
        <w:t>Salivary amylase. The mouth produces this enzyme. It is helpful in breaking down large molecules of starch into small sugar molecules</w:t>
      </w:r>
      <w:r w:rsidR="00582353" w:rsidRPr="00B300F9">
        <w:rPr>
          <w:rFonts w:ascii="Times New Roman" w:hAnsi="Times New Roman" w:cs="Times New Roman"/>
          <w:sz w:val="24"/>
          <w:szCs w:val="24"/>
        </w:rPr>
        <w:t xml:space="preserve"> (</w:t>
      </w:r>
      <w:proofErr w:type="spellStart"/>
      <w:r w:rsidR="00582353" w:rsidRPr="00B300F9">
        <w:rPr>
          <w:rFonts w:ascii="Times New Roman" w:hAnsi="Times New Roman" w:cs="Times New Roman"/>
          <w:sz w:val="24"/>
          <w:szCs w:val="24"/>
        </w:rPr>
        <w:t>Minekus</w:t>
      </w:r>
      <w:proofErr w:type="spellEnd"/>
      <w:r w:rsidR="00582353" w:rsidRPr="00B300F9">
        <w:rPr>
          <w:rFonts w:ascii="Times New Roman" w:hAnsi="Times New Roman" w:cs="Times New Roman"/>
          <w:sz w:val="24"/>
          <w:szCs w:val="24"/>
        </w:rPr>
        <w:t xml:space="preserve"> et al., 2014)</w:t>
      </w:r>
      <w:r w:rsidRPr="00B300F9">
        <w:rPr>
          <w:rFonts w:ascii="Times New Roman" w:hAnsi="Times New Roman" w:cs="Times New Roman"/>
          <w:sz w:val="24"/>
          <w:szCs w:val="24"/>
        </w:rPr>
        <w:t xml:space="preserve">. </w:t>
      </w:r>
    </w:p>
    <w:p w:rsidR="00C76C3B" w:rsidRPr="00B300F9" w:rsidRDefault="00C76C3B" w:rsidP="00C76C3B">
      <w:pPr>
        <w:pStyle w:val="ListParagraph"/>
        <w:numPr>
          <w:ilvl w:val="0"/>
          <w:numId w:val="1"/>
        </w:numPr>
        <w:spacing w:line="480" w:lineRule="auto"/>
        <w:rPr>
          <w:rFonts w:ascii="Times New Roman" w:hAnsi="Times New Roman" w:cs="Times New Roman"/>
          <w:sz w:val="24"/>
          <w:szCs w:val="24"/>
        </w:rPr>
      </w:pPr>
      <w:proofErr w:type="spellStart"/>
      <w:r w:rsidRPr="00B300F9">
        <w:rPr>
          <w:rFonts w:ascii="Times New Roman" w:hAnsi="Times New Roman" w:cs="Times New Roman"/>
          <w:sz w:val="24"/>
          <w:szCs w:val="24"/>
        </w:rPr>
        <w:t>Trypsin</w:t>
      </w:r>
      <w:proofErr w:type="spellEnd"/>
      <w:r w:rsidRPr="00B300F9">
        <w:rPr>
          <w:rFonts w:ascii="Times New Roman" w:hAnsi="Times New Roman" w:cs="Times New Roman"/>
          <w:sz w:val="24"/>
          <w:szCs w:val="24"/>
        </w:rPr>
        <w:t xml:space="preserve">. It is produced in the pancreas. It is also helpful in breaking proteins down. </w:t>
      </w:r>
    </w:p>
    <w:p w:rsidR="00C76C3B" w:rsidRPr="00B300F9" w:rsidRDefault="009B5BB6" w:rsidP="00C76C3B">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t>Name the hormones involved in the digestive process, where are produced, and their action.</w:t>
      </w:r>
    </w:p>
    <w:p w:rsidR="009B5BB6" w:rsidRPr="00B300F9" w:rsidRDefault="009B5BB6" w:rsidP="009B5BB6">
      <w:pPr>
        <w:spacing w:line="480" w:lineRule="auto"/>
        <w:rPr>
          <w:rFonts w:ascii="Times New Roman" w:hAnsi="Times New Roman" w:cs="Times New Roman"/>
          <w:sz w:val="24"/>
          <w:szCs w:val="24"/>
        </w:rPr>
      </w:pPr>
      <w:r w:rsidRPr="00B300F9">
        <w:rPr>
          <w:rFonts w:ascii="Times New Roman" w:hAnsi="Times New Roman" w:cs="Times New Roman"/>
          <w:sz w:val="24"/>
          <w:szCs w:val="24"/>
        </w:rPr>
        <w:t>There are five common hormones that are helpful in the digestion process. These hormones include;</w:t>
      </w:r>
    </w:p>
    <w:p w:rsidR="009B5BB6" w:rsidRPr="00B300F9" w:rsidRDefault="009B5BB6" w:rsidP="009B5BB6">
      <w:pPr>
        <w:pStyle w:val="ListParagraph"/>
        <w:numPr>
          <w:ilvl w:val="0"/>
          <w:numId w:val="3"/>
        </w:numPr>
        <w:spacing w:line="480" w:lineRule="auto"/>
        <w:rPr>
          <w:rFonts w:ascii="Times New Roman" w:hAnsi="Times New Roman" w:cs="Times New Roman"/>
          <w:sz w:val="24"/>
          <w:szCs w:val="24"/>
        </w:rPr>
      </w:pPr>
      <w:r w:rsidRPr="00B300F9">
        <w:rPr>
          <w:rFonts w:ascii="Times New Roman" w:hAnsi="Times New Roman" w:cs="Times New Roman"/>
          <w:b/>
          <w:sz w:val="24"/>
          <w:szCs w:val="24"/>
        </w:rPr>
        <w:t>The gastric inhibitory peptide</w:t>
      </w:r>
      <w:r w:rsidRPr="00B300F9">
        <w:rPr>
          <w:rFonts w:ascii="Times New Roman" w:hAnsi="Times New Roman" w:cs="Times New Roman"/>
          <w:sz w:val="24"/>
          <w:szCs w:val="24"/>
        </w:rPr>
        <w:t xml:space="preserve">. This hormone is in the stomach. It is important in the reduction of the stomach churning so that stomach emptying can go slowly. </w:t>
      </w:r>
    </w:p>
    <w:p w:rsidR="009B5BB6" w:rsidRPr="00B300F9" w:rsidRDefault="009B5BB6" w:rsidP="009B5BB6">
      <w:pPr>
        <w:pStyle w:val="ListParagraph"/>
        <w:numPr>
          <w:ilvl w:val="0"/>
          <w:numId w:val="3"/>
        </w:numPr>
        <w:spacing w:line="480" w:lineRule="auto"/>
        <w:rPr>
          <w:rFonts w:ascii="Times New Roman" w:hAnsi="Times New Roman" w:cs="Times New Roman"/>
          <w:sz w:val="24"/>
          <w:szCs w:val="24"/>
        </w:rPr>
      </w:pPr>
      <w:proofErr w:type="spellStart"/>
      <w:r w:rsidRPr="00B300F9">
        <w:rPr>
          <w:rFonts w:ascii="Times New Roman" w:hAnsi="Times New Roman" w:cs="Times New Roman"/>
          <w:b/>
          <w:sz w:val="24"/>
          <w:szCs w:val="24"/>
        </w:rPr>
        <w:t>Gastrin</w:t>
      </w:r>
      <w:proofErr w:type="spellEnd"/>
      <w:r w:rsidRPr="00B300F9">
        <w:rPr>
          <w:rFonts w:ascii="Times New Roman" w:hAnsi="Times New Roman" w:cs="Times New Roman"/>
          <w:b/>
          <w:sz w:val="24"/>
          <w:szCs w:val="24"/>
        </w:rPr>
        <w:t xml:space="preserve"> hormone</w:t>
      </w:r>
      <w:r w:rsidRPr="00B300F9">
        <w:rPr>
          <w:rFonts w:ascii="Times New Roman" w:hAnsi="Times New Roman" w:cs="Times New Roman"/>
          <w:sz w:val="24"/>
          <w:szCs w:val="24"/>
        </w:rPr>
        <w:t xml:space="preserve">. It is found in the stomach. </w:t>
      </w:r>
      <w:r w:rsidR="00511878" w:rsidRPr="00B300F9">
        <w:rPr>
          <w:rFonts w:ascii="Times New Roman" w:hAnsi="Times New Roman" w:cs="Times New Roman"/>
          <w:sz w:val="24"/>
          <w:szCs w:val="24"/>
        </w:rPr>
        <w:t xml:space="preserve">It is helpful in stimulating the gastric glands so that it can secrete hydrochloric acid and </w:t>
      </w:r>
      <w:proofErr w:type="spellStart"/>
      <w:r w:rsidR="00511878" w:rsidRPr="00B300F9">
        <w:rPr>
          <w:rFonts w:ascii="Times New Roman" w:hAnsi="Times New Roman" w:cs="Times New Roman"/>
          <w:sz w:val="24"/>
          <w:szCs w:val="24"/>
        </w:rPr>
        <w:t>pepsinogen</w:t>
      </w:r>
      <w:proofErr w:type="spellEnd"/>
      <w:r w:rsidR="00511878" w:rsidRPr="00B300F9">
        <w:rPr>
          <w:rFonts w:ascii="Times New Roman" w:hAnsi="Times New Roman" w:cs="Times New Roman"/>
          <w:sz w:val="24"/>
          <w:szCs w:val="24"/>
        </w:rPr>
        <w:t xml:space="preserve">. Food arrival stimulates </w:t>
      </w:r>
      <w:proofErr w:type="spellStart"/>
      <w:r w:rsidR="00511878" w:rsidRPr="00B300F9">
        <w:rPr>
          <w:rFonts w:ascii="Times New Roman" w:hAnsi="Times New Roman" w:cs="Times New Roman"/>
          <w:sz w:val="24"/>
          <w:szCs w:val="24"/>
        </w:rPr>
        <w:t>gastrin</w:t>
      </w:r>
      <w:proofErr w:type="spellEnd"/>
      <w:r w:rsidR="00511878" w:rsidRPr="00B300F9">
        <w:rPr>
          <w:rFonts w:ascii="Times New Roman" w:hAnsi="Times New Roman" w:cs="Times New Roman"/>
          <w:sz w:val="24"/>
          <w:szCs w:val="24"/>
        </w:rPr>
        <w:t xml:space="preserve"> secretion in the stomach</w:t>
      </w:r>
      <w:r w:rsidR="00582353" w:rsidRPr="00B300F9">
        <w:rPr>
          <w:rFonts w:ascii="Times New Roman" w:hAnsi="Times New Roman" w:cs="Times New Roman"/>
          <w:sz w:val="24"/>
          <w:szCs w:val="24"/>
        </w:rPr>
        <w:t xml:space="preserve"> (Sherwood, 2015)</w:t>
      </w:r>
      <w:r w:rsidR="00511878" w:rsidRPr="00B300F9">
        <w:rPr>
          <w:rFonts w:ascii="Times New Roman" w:hAnsi="Times New Roman" w:cs="Times New Roman"/>
          <w:sz w:val="24"/>
          <w:szCs w:val="24"/>
        </w:rPr>
        <w:t>.</w:t>
      </w:r>
    </w:p>
    <w:p w:rsidR="00511878" w:rsidRPr="00B300F9" w:rsidRDefault="00511878" w:rsidP="009B5BB6">
      <w:pPr>
        <w:pStyle w:val="ListParagraph"/>
        <w:numPr>
          <w:ilvl w:val="0"/>
          <w:numId w:val="3"/>
        </w:numPr>
        <w:spacing w:line="480" w:lineRule="auto"/>
        <w:rPr>
          <w:rFonts w:ascii="Times New Roman" w:hAnsi="Times New Roman" w:cs="Times New Roman"/>
          <w:sz w:val="24"/>
          <w:szCs w:val="24"/>
        </w:rPr>
      </w:pPr>
      <w:proofErr w:type="spellStart"/>
      <w:r w:rsidRPr="00B300F9">
        <w:rPr>
          <w:rFonts w:ascii="Times New Roman" w:hAnsi="Times New Roman" w:cs="Times New Roman"/>
          <w:b/>
          <w:sz w:val="24"/>
          <w:szCs w:val="24"/>
        </w:rPr>
        <w:lastRenderedPageBreak/>
        <w:t>Secretin</w:t>
      </w:r>
      <w:proofErr w:type="spellEnd"/>
      <w:r w:rsidRPr="00B300F9">
        <w:rPr>
          <w:rFonts w:ascii="Times New Roman" w:hAnsi="Times New Roman" w:cs="Times New Roman"/>
          <w:b/>
          <w:sz w:val="24"/>
          <w:szCs w:val="24"/>
        </w:rPr>
        <w:t xml:space="preserve"> hormone</w:t>
      </w:r>
      <w:r w:rsidRPr="00B300F9">
        <w:rPr>
          <w:rFonts w:ascii="Times New Roman" w:hAnsi="Times New Roman" w:cs="Times New Roman"/>
          <w:sz w:val="24"/>
          <w:szCs w:val="24"/>
        </w:rPr>
        <w:t>. It is produced in the small intestine. This hormone has two major roles. First, it stimulates bile secretion in the liver and secondly, in the pancreas, it is responsible for signaling sodium bicarbonate secretion.</w:t>
      </w:r>
    </w:p>
    <w:p w:rsidR="00511878" w:rsidRPr="00B300F9" w:rsidRDefault="00511878" w:rsidP="009B5BB6">
      <w:pPr>
        <w:pStyle w:val="ListParagraph"/>
        <w:numPr>
          <w:ilvl w:val="0"/>
          <w:numId w:val="3"/>
        </w:numPr>
        <w:spacing w:line="480" w:lineRule="auto"/>
        <w:rPr>
          <w:rFonts w:ascii="Times New Roman" w:hAnsi="Times New Roman" w:cs="Times New Roman"/>
          <w:sz w:val="24"/>
          <w:szCs w:val="24"/>
        </w:rPr>
      </w:pPr>
      <w:proofErr w:type="spellStart"/>
      <w:r w:rsidRPr="00B300F9">
        <w:rPr>
          <w:rFonts w:ascii="Times New Roman" w:hAnsi="Times New Roman" w:cs="Times New Roman"/>
          <w:b/>
          <w:sz w:val="24"/>
          <w:szCs w:val="24"/>
        </w:rPr>
        <w:t>Cholecystokinin</w:t>
      </w:r>
      <w:proofErr w:type="spellEnd"/>
      <w:r w:rsidRPr="00B300F9">
        <w:rPr>
          <w:rFonts w:ascii="Times New Roman" w:hAnsi="Times New Roman" w:cs="Times New Roman"/>
          <w:sz w:val="24"/>
          <w:szCs w:val="24"/>
        </w:rPr>
        <w:t xml:space="preserve">. It is produced in the duodenum. Just like </w:t>
      </w:r>
      <w:proofErr w:type="spellStart"/>
      <w:r w:rsidRPr="00B300F9">
        <w:rPr>
          <w:rFonts w:ascii="Times New Roman" w:hAnsi="Times New Roman" w:cs="Times New Roman"/>
          <w:sz w:val="24"/>
          <w:szCs w:val="24"/>
        </w:rPr>
        <w:t>secretin</w:t>
      </w:r>
      <w:proofErr w:type="spellEnd"/>
      <w:r w:rsidRPr="00B300F9">
        <w:rPr>
          <w:rFonts w:ascii="Times New Roman" w:hAnsi="Times New Roman" w:cs="Times New Roman"/>
          <w:sz w:val="24"/>
          <w:szCs w:val="24"/>
        </w:rPr>
        <w:t xml:space="preserve"> hormone, </w:t>
      </w:r>
      <w:proofErr w:type="spellStart"/>
      <w:r w:rsidRPr="00B300F9">
        <w:rPr>
          <w:rFonts w:ascii="Times New Roman" w:hAnsi="Times New Roman" w:cs="Times New Roman"/>
          <w:sz w:val="24"/>
          <w:szCs w:val="24"/>
        </w:rPr>
        <w:t>Cholecystokinin</w:t>
      </w:r>
      <w:proofErr w:type="spellEnd"/>
      <w:r w:rsidRPr="00B300F9">
        <w:rPr>
          <w:rFonts w:ascii="Times New Roman" w:hAnsi="Times New Roman" w:cs="Times New Roman"/>
          <w:sz w:val="24"/>
          <w:szCs w:val="24"/>
        </w:rPr>
        <w:t xml:space="preserve"> has two major functions in the digestive process. </w:t>
      </w:r>
      <w:r w:rsidR="00C901BD" w:rsidRPr="00B300F9">
        <w:rPr>
          <w:rFonts w:ascii="Times New Roman" w:hAnsi="Times New Roman" w:cs="Times New Roman"/>
          <w:sz w:val="24"/>
          <w:szCs w:val="24"/>
        </w:rPr>
        <w:t>First, it is responsible for bile emptying from the gall bladder.</w:t>
      </w:r>
    </w:p>
    <w:p w:rsidR="00C901BD" w:rsidRPr="00B300F9" w:rsidRDefault="00C901BD" w:rsidP="009B5BB6">
      <w:pPr>
        <w:pStyle w:val="ListParagraph"/>
        <w:numPr>
          <w:ilvl w:val="0"/>
          <w:numId w:val="3"/>
        </w:numPr>
        <w:spacing w:line="480" w:lineRule="auto"/>
        <w:rPr>
          <w:rFonts w:ascii="Times New Roman" w:hAnsi="Times New Roman" w:cs="Times New Roman"/>
          <w:sz w:val="24"/>
          <w:szCs w:val="24"/>
        </w:rPr>
      </w:pPr>
      <w:proofErr w:type="spellStart"/>
      <w:r w:rsidRPr="00B300F9">
        <w:rPr>
          <w:rFonts w:ascii="Times New Roman" w:hAnsi="Times New Roman" w:cs="Times New Roman"/>
          <w:b/>
          <w:sz w:val="24"/>
          <w:szCs w:val="24"/>
        </w:rPr>
        <w:t>Motilin</w:t>
      </w:r>
      <w:proofErr w:type="spellEnd"/>
      <w:r w:rsidRPr="00B300F9">
        <w:rPr>
          <w:rFonts w:ascii="Times New Roman" w:hAnsi="Times New Roman" w:cs="Times New Roman"/>
          <w:b/>
          <w:sz w:val="24"/>
          <w:szCs w:val="24"/>
        </w:rPr>
        <w:t xml:space="preserve"> hormone</w:t>
      </w:r>
      <w:r w:rsidRPr="00B300F9">
        <w:rPr>
          <w:rFonts w:ascii="Times New Roman" w:hAnsi="Times New Roman" w:cs="Times New Roman"/>
          <w:sz w:val="24"/>
          <w:szCs w:val="24"/>
        </w:rPr>
        <w:t xml:space="preserve">. It is also found in the duodenum. It is responsible for pepsin production stimulation. This hormone also helps in increasing </w:t>
      </w:r>
      <w:r w:rsidR="006E2BE6" w:rsidRPr="00B300F9">
        <w:rPr>
          <w:rFonts w:ascii="Times New Roman" w:hAnsi="Times New Roman" w:cs="Times New Roman"/>
          <w:sz w:val="24"/>
          <w:szCs w:val="24"/>
        </w:rPr>
        <w:t xml:space="preserve">gastrointestinal motility. </w:t>
      </w:r>
    </w:p>
    <w:p w:rsidR="006E2BE6" w:rsidRPr="00B300F9" w:rsidRDefault="006E2BE6" w:rsidP="006E2BE6">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t>Vitamin B12 is necessary in the production process of the Hemoglobin.</w:t>
      </w:r>
    </w:p>
    <w:p w:rsidR="006E2BE6" w:rsidRPr="00B300F9" w:rsidRDefault="006E2BE6" w:rsidP="006E2BE6">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t>A deficiency of Vitamin B12 lead into a well described type of anemia, please name it.</w:t>
      </w:r>
    </w:p>
    <w:p w:rsidR="006E2BE6" w:rsidRPr="00B300F9" w:rsidRDefault="006E2BE6" w:rsidP="00B300F9">
      <w:pPr>
        <w:spacing w:line="480" w:lineRule="auto"/>
        <w:ind w:firstLine="720"/>
        <w:rPr>
          <w:rFonts w:ascii="Times New Roman" w:hAnsi="Times New Roman" w:cs="Times New Roman"/>
          <w:sz w:val="24"/>
          <w:szCs w:val="24"/>
        </w:rPr>
      </w:pPr>
      <w:r w:rsidRPr="00B300F9">
        <w:rPr>
          <w:rFonts w:ascii="Times New Roman" w:hAnsi="Times New Roman" w:cs="Times New Roman"/>
          <w:sz w:val="24"/>
          <w:szCs w:val="24"/>
        </w:rPr>
        <w:t xml:space="preserve">The type of anemia is referred to as pernicious anemia. </w:t>
      </w:r>
    </w:p>
    <w:p w:rsidR="006E2BE6" w:rsidRPr="00B300F9" w:rsidRDefault="006E2BE6" w:rsidP="006E2BE6">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t xml:space="preserve">Why patients after a </w:t>
      </w:r>
      <w:proofErr w:type="spellStart"/>
      <w:r w:rsidRPr="00B300F9">
        <w:rPr>
          <w:rFonts w:ascii="Times New Roman" w:hAnsi="Times New Roman" w:cs="Times New Roman"/>
          <w:b/>
          <w:sz w:val="24"/>
          <w:szCs w:val="24"/>
        </w:rPr>
        <w:t>gastrectomy</w:t>
      </w:r>
      <w:proofErr w:type="spellEnd"/>
      <w:r w:rsidRPr="00B300F9">
        <w:rPr>
          <w:rFonts w:ascii="Times New Roman" w:hAnsi="Times New Roman" w:cs="Times New Roman"/>
          <w:b/>
          <w:sz w:val="24"/>
          <w:szCs w:val="24"/>
        </w:rPr>
        <w:t xml:space="preserve"> develop that type of anemia?</w:t>
      </w:r>
    </w:p>
    <w:p w:rsidR="00B300F9" w:rsidRPr="00B300F9" w:rsidRDefault="00B300F9" w:rsidP="006E2BE6">
      <w:pPr>
        <w:spacing w:line="480" w:lineRule="auto"/>
        <w:ind w:firstLine="720"/>
        <w:rPr>
          <w:rFonts w:ascii="Times New Roman" w:hAnsi="Times New Roman" w:cs="Times New Roman"/>
          <w:sz w:val="24"/>
          <w:szCs w:val="24"/>
        </w:rPr>
      </w:pPr>
      <w:r w:rsidRPr="00B300F9">
        <w:rPr>
          <w:rFonts w:ascii="Times New Roman" w:hAnsi="Times New Roman" w:cs="Times New Roman"/>
          <w:sz w:val="24"/>
          <w:szCs w:val="24"/>
        </w:rPr>
        <w:t xml:space="preserve">Pernicious anemia is a vitamin B12 deficiency that is a result of decreased vitamin B 12 uptake from a lack of intrinsic factor. </w:t>
      </w:r>
      <w:proofErr w:type="spellStart"/>
      <w:r w:rsidRPr="00B300F9">
        <w:rPr>
          <w:rFonts w:ascii="Times New Roman" w:hAnsi="Times New Roman" w:cs="Times New Roman"/>
          <w:sz w:val="24"/>
          <w:szCs w:val="24"/>
        </w:rPr>
        <w:t>Gastrectomy</w:t>
      </w:r>
      <w:proofErr w:type="spellEnd"/>
      <w:r w:rsidRPr="00B300F9">
        <w:rPr>
          <w:rFonts w:ascii="Times New Roman" w:hAnsi="Times New Roman" w:cs="Times New Roman"/>
          <w:sz w:val="24"/>
          <w:szCs w:val="24"/>
        </w:rPr>
        <w:t xml:space="preserve"> is the removal of the stomach portion or sometimes the removal of all stomach surgically (Tanaka et al., 2008). </w:t>
      </w:r>
      <w:proofErr w:type="spellStart"/>
      <w:r w:rsidRPr="00B300F9">
        <w:rPr>
          <w:rFonts w:ascii="Times New Roman" w:hAnsi="Times New Roman" w:cs="Times New Roman"/>
          <w:sz w:val="24"/>
          <w:szCs w:val="24"/>
        </w:rPr>
        <w:t>Malabsorption</w:t>
      </w:r>
      <w:proofErr w:type="spellEnd"/>
      <w:r w:rsidRPr="00B300F9">
        <w:rPr>
          <w:rFonts w:ascii="Times New Roman" w:hAnsi="Times New Roman" w:cs="Times New Roman"/>
          <w:sz w:val="24"/>
          <w:szCs w:val="24"/>
        </w:rPr>
        <w:t xml:space="preserve"> of Vitamin B12 occurs when the stomach fails to produce intrinsic factor-a protein or when there is </w:t>
      </w:r>
      <w:proofErr w:type="spellStart"/>
      <w:r w:rsidRPr="00B300F9">
        <w:rPr>
          <w:rFonts w:ascii="Times New Roman" w:hAnsi="Times New Roman" w:cs="Times New Roman"/>
          <w:sz w:val="24"/>
          <w:szCs w:val="24"/>
        </w:rPr>
        <w:t>resecting</w:t>
      </w:r>
      <w:proofErr w:type="spellEnd"/>
      <w:r w:rsidRPr="00B300F9">
        <w:rPr>
          <w:rFonts w:ascii="Times New Roman" w:hAnsi="Times New Roman" w:cs="Times New Roman"/>
          <w:sz w:val="24"/>
          <w:szCs w:val="24"/>
        </w:rPr>
        <w:t xml:space="preserve"> of the proximal stomach. In each case, the absence of intrinsic factor results in poor Vitamin B12 absorption. In typical circumstances, the intrinsic factor combines with vitamin B12 and helps with the intake of this vitamin. When there is no proper vitamin B12 absorption, in most cases, it causes anemia.</w:t>
      </w:r>
    </w:p>
    <w:p w:rsidR="00B300F9" w:rsidRPr="00B300F9" w:rsidRDefault="00B300F9" w:rsidP="006E2BE6">
      <w:pPr>
        <w:spacing w:line="480" w:lineRule="auto"/>
        <w:ind w:firstLine="720"/>
        <w:rPr>
          <w:rFonts w:ascii="Times New Roman" w:hAnsi="Times New Roman" w:cs="Times New Roman"/>
          <w:sz w:val="24"/>
          <w:szCs w:val="24"/>
        </w:rPr>
      </w:pPr>
    </w:p>
    <w:p w:rsidR="00B300F9" w:rsidRPr="00B300F9" w:rsidRDefault="002F6507" w:rsidP="00B300F9">
      <w:pPr>
        <w:spacing w:line="480" w:lineRule="auto"/>
        <w:rPr>
          <w:rFonts w:ascii="Times New Roman" w:hAnsi="Times New Roman" w:cs="Times New Roman"/>
          <w:b/>
          <w:sz w:val="24"/>
          <w:szCs w:val="24"/>
        </w:rPr>
      </w:pPr>
      <w:r w:rsidRPr="00B300F9">
        <w:rPr>
          <w:rFonts w:ascii="Times New Roman" w:hAnsi="Times New Roman" w:cs="Times New Roman"/>
          <w:b/>
          <w:sz w:val="24"/>
          <w:szCs w:val="24"/>
        </w:rPr>
        <w:lastRenderedPageBreak/>
        <w:t>How would you treat this specific Anemia?</w:t>
      </w:r>
    </w:p>
    <w:p w:rsidR="00B300F9" w:rsidRPr="00B300F9" w:rsidRDefault="00B300F9" w:rsidP="00B300F9">
      <w:pPr>
        <w:spacing w:line="480" w:lineRule="auto"/>
        <w:ind w:firstLine="720"/>
        <w:rPr>
          <w:rFonts w:ascii="Times New Roman" w:hAnsi="Times New Roman" w:cs="Times New Roman"/>
          <w:b/>
          <w:sz w:val="24"/>
          <w:szCs w:val="24"/>
        </w:rPr>
      </w:pPr>
      <w:r w:rsidRPr="00B300F9">
        <w:rPr>
          <w:rFonts w:ascii="Times New Roman" w:hAnsi="Times New Roman" w:cs="Times New Roman"/>
          <w:sz w:val="24"/>
          <w:szCs w:val="24"/>
        </w:rPr>
        <w:t xml:space="preserve">Pernicious anemia can be treated by replenishing the supply of vitamin B12 is in the body. In case there is any other underlying condition that causes this disease, then this disease should be treated first before handling the anemia. Vitamin B12 can be given as a shot to the affected patient. For the first week, vitamin B12 is delivered at a 1000 micrograms injection (Levinson et al., 2013). After this, the patient is given for four weeks, one microgram per week. Afterward, the patient gets one microgram per month. Another alternative treatment method for this type of anemia is vitamin B12 high oral dose. </w:t>
      </w: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B300F9" w:rsidRPr="00B300F9" w:rsidRDefault="00B300F9" w:rsidP="00C76C3B">
      <w:pPr>
        <w:spacing w:line="480" w:lineRule="auto"/>
        <w:rPr>
          <w:rFonts w:ascii="Times New Roman" w:hAnsi="Times New Roman" w:cs="Times New Roman"/>
          <w:sz w:val="24"/>
          <w:szCs w:val="24"/>
        </w:rPr>
      </w:pPr>
    </w:p>
    <w:p w:rsidR="00B300F9" w:rsidRPr="00B300F9" w:rsidRDefault="00B300F9" w:rsidP="00C76C3B">
      <w:pPr>
        <w:spacing w:line="480" w:lineRule="auto"/>
        <w:rPr>
          <w:rFonts w:ascii="Times New Roman" w:hAnsi="Times New Roman" w:cs="Times New Roman"/>
          <w:sz w:val="24"/>
          <w:szCs w:val="24"/>
        </w:rPr>
      </w:pPr>
    </w:p>
    <w:p w:rsidR="00B300F9" w:rsidRPr="00B300F9" w:rsidRDefault="00B300F9" w:rsidP="00C76C3B">
      <w:pPr>
        <w:spacing w:line="480" w:lineRule="auto"/>
        <w:rPr>
          <w:rFonts w:ascii="Times New Roman" w:hAnsi="Times New Roman" w:cs="Times New Roman"/>
          <w:sz w:val="24"/>
          <w:szCs w:val="24"/>
        </w:rPr>
      </w:pPr>
    </w:p>
    <w:p w:rsidR="004621ED" w:rsidRPr="00B300F9" w:rsidRDefault="004621ED" w:rsidP="00C76C3B">
      <w:pPr>
        <w:spacing w:line="480" w:lineRule="auto"/>
        <w:rPr>
          <w:rFonts w:ascii="Times New Roman" w:hAnsi="Times New Roman" w:cs="Times New Roman"/>
          <w:sz w:val="24"/>
          <w:szCs w:val="24"/>
        </w:rPr>
      </w:pPr>
    </w:p>
    <w:p w:rsidR="004621ED" w:rsidRPr="00B300F9" w:rsidRDefault="004621ED" w:rsidP="004621ED">
      <w:pPr>
        <w:spacing w:line="480" w:lineRule="auto"/>
        <w:jc w:val="center"/>
        <w:rPr>
          <w:rFonts w:ascii="Times New Roman" w:hAnsi="Times New Roman" w:cs="Times New Roman"/>
          <w:sz w:val="24"/>
          <w:szCs w:val="24"/>
        </w:rPr>
      </w:pPr>
      <w:r w:rsidRPr="00B300F9">
        <w:rPr>
          <w:rFonts w:ascii="Times New Roman" w:hAnsi="Times New Roman" w:cs="Times New Roman"/>
          <w:sz w:val="24"/>
          <w:szCs w:val="24"/>
        </w:rPr>
        <w:lastRenderedPageBreak/>
        <w:t>References</w:t>
      </w:r>
    </w:p>
    <w:p w:rsidR="004621ED" w:rsidRPr="00B300F9" w:rsidRDefault="004621ED" w:rsidP="004621ED">
      <w:pPr>
        <w:spacing w:line="480" w:lineRule="auto"/>
        <w:ind w:left="720" w:hanging="720"/>
        <w:rPr>
          <w:rFonts w:ascii="Times New Roman" w:hAnsi="Times New Roman" w:cs="Times New Roman"/>
          <w:sz w:val="24"/>
          <w:szCs w:val="24"/>
        </w:rPr>
      </w:pPr>
      <w:proofErr w:type="gramStart"/>
      <w:r w:rsidRPr="00B300F9">
        <w:rPr>
          <w:rFonts w:ascii="Times New Roman" w:hAnsi="Times New Roman" w:cs="Times New Roman"/>
          <w:sz w:val="24"/>
          <w:szCs w:val="24"/>
        </w:rPr>
        <w:t xml:space="preserve">Levinson, R., Silverman, J. B., </w:t>
      </w:r>
      <w:proofErr w:type="spellStart"/>
      <w:r w:rsidRPr="00B300F9">
        <w:rPr>
          <w:rFonts w:ascii="Times New Roman" w:hAnsi="Times New Roman" w:cs="Times New Roman"/>
          <w:sz w:val="24"/>
          <w:szCs w:val="24"/>
        </w:rPr>
        <w:t>Catella</w:t>
      </w:r>
      <w:proofErr w:type="spellEnd"/>
      <w:r w:rsidRPr="00B300F9">
        <w:rPr>
          <w:rFonts w:ascii="Times New Roman" w:hAnsi="Times New Roman" w:cs="Times New Roman"/>
          <w:sz w:val="24"/>
          <w:szCs w:val="24"/>
        </w:rPr>
        <w:t xml:space="preserve">, J. G., </w:t>
      </w:r>
      <w:proofErr w:type="spellStart"/>
      <w:r w:rsidRPr="00B300F9">
        <w:rPr>
          <w:rFonts w:ascii="Times New Roman" w:hAnsi="Times New Roman" w:cs="Times New Roman"/>
          <w:sz w:val="24"/>
          <w:szCs w:val="24"/>
        </w:rPr>
        <w:t>Rybak</w:t>
      </w:r>
      <w:proofErr w:type="spellEnd"/>
      <w:r w:rsidRPr="00B300F9">
        <w:rPr>
          <w:rFonts w:ascii="Times New Roman" w:hAnsi="Times New Roman" w:cs="Times New Roman"/>
          <w:sz w:val="24"/>
          <w:szCs w:val="24"/>
        </w:rPr>
        <w:t xml:space="preserve">, I., </w:t>
      </w:r>
      <w:proofErr w:type="spellStart"/>
      <w:r w:rsidRPr="00B300F9">
        <w:rPr>
          <w:rFonts w:ascii="Times New Roman" w:hAnsi="Times New Roman" w:cs="Times New Roman"/>
          <w:sz w:val="24"/>
          <w:szCs w:val="24"/>
        </w:rPr>
        <w:t>Jolin</w:t>
      </w:r>
      <w:proofErr w:type="spellEnd"/>
      <w:r w:rsidRPr="00B300F9">
        <w:rPr>
          <w:rFonts w:ascii="Times New Roman" w:hAnsi="Times New Roman" w:cs="Times New Roman"/>
          <w:sz w:val="24"/>
          <w:szCs w:val="24"/>
        </w:rPr>
        <w:t>, H., &amp;</w:t>
      </w:r>
      <w:proofErr w:type="spellStart"/>
      <w:r w:rsidRPr="00B300F9">
        <w:rPr>
          <w:rFonts w:ascii="Times New Roman" w:hAnsi="Times New Roman" w:cs="Times New Roman"/>
          <w:sz w:val="24"/>
          <w:szCs w:val="24"/>
        </w:rPr>
        <w:t>Isom</w:t>
      </w:r>
      <w:proofErr w:type="spellEnd"/>
      <w:r w:rsidRPr="00B300F9">
        <w:rPr>
          <w:rFonts w:ascii="Times New Roman" w:hAnsi="Times New Roman" w:cs="Times New Roman"/>
          <w:sz w:val="24"/>
          <w:szCs w:val="24"/>
        </w:rPr>
        <w:t>, K. (2013).</w:t>
      </w:r>
      <w:proofErr w:type="gramEnd"/>
      <w:r w:rsidRPr="00B300F9">
        <w:rPr>
          <w:rFonts w:ascii="Times New Roman" w:hAnsi="Times New Roman" w:cs="Times New Roman"/>
          <w:sz w:val="24"/>
          <w:szCs w:val="24"/>
        </w:rPr>
        <w:t xml:space="preserve"> Pharmacotherapy prevention and management of nutritional deficiencies post Roux-en-Y gastric bypass. </w:t>
      </w:r>
      <w:r w:rsidRPr="00B300F9">
        <w:rPr>
          <w:rFonts w:ascii="Times New Roman" w:hAnsi="Times New Roman" w:cs="Times New Roman"/>
          <w:i/>
          <w:iCs/>
          <w:sz w:val="24"/>
          <w:szCs w:val="24"/>
        </w:rPr>
        <w:t>Obesity surgery</w:t>
      </w:r>
      <w:r w:rsidRPr="00B300F9">
        <w:rPr>
          <w:rFonts w:ascii="Times New Roman" w:hAnsi="Times New Roman" w:cs="Times New Roman"/>
          <w:sz w:val="24"/>
          <w:szCs w:val="24"/>
        </w:rPr>
        <w:t>, </w:t>
      </w:r>
      <w:r w:rsidRPr="00B300F9">
        <w:rPr>
          <w:rFonts w:ascii="Times New Roman" w:hAnsi="Times New Roman" w:cs="Times New Roman"/>
          <w:i/>
          <w:iCs/>
          <w:sz w:val="24"/>
          <w:szCs w:val="24"/>
        </w:rPr>
        <w:t>23</w:t>
      </w:r>
      <w:r w:rsidRPr="00B300F9">
        <w:rPr>
          <w:rFonts w:ascii="Times New Roman" w:hAnsi="Times New Roman" w:cs="Times New Roman"/>
          <w:sz w:val="24"/>
          <w:szCs w:val="24"/>
        </w:rPr>
        <w:t>(7), 992-1000.</w:t>
      </w:r>
    </w:p>
    <w:p w:rsidR="00582353" w:rsidRPr="00B300F9" w:rsidRDefault="00582353" w:rsidP="004621ED">
      <w:pPr>
        <w:spacing w:line="480" w:lineRule="auto"/>
        <w:ind w:left="720" w:hanging="720"/>
        <w:rPr>
          <w:rFonts w:ascii="Times New Roman" w:hAnsi="Times New Roman" w:cs="Times New Roman"/>
          <w:sz w:val="24"/>
          <w:szCs w:val="24"/>
        </w:rPr>
      </w:pPr>
      <w:proofErr w:type="spellStart"/>
      <w:r w:rsidRPr="00B300F9">
        <w:rPr>
          <w:rFonts w:ascii="Times New Roman" w:hAnsi="Times New Roman" w:cs="Times New Roman"/>
          <w:sz w:val="24"/>
          <w:szCs w:val="24"/>
        </w:rPr>
        <w:t>Minekus</w:t>
      </w:r>
      <w:proofErr w:type="spellEnd"/>
      <w:r w:rsidRPr="00B300F9">
        <w:rPr>
          <w:rFonts w:ascii="Times New Roman" w:hAnsi="Times New Roman" w:cs="Times New Roman"/>
          <w:sz w:val="24"/>
          <w:szCs w:val="24"/>
        </w:rPr>
        <w:t xml:space="preserve">, M., </w:t>
      </w:r>
      <w:proofErr w:type="spellStart"/>
      <w:r w:rsidRPr="00B300F9">
        <w:rPr>
          <w:rFonts w:ascii="Times New Roman" w:hAnsi="Times New Roman" w:cs="Times New Roman"/>
          <w:sz w:val="24"/>
          <w:szCs w:val="24"/>
        </w:rPr>
        <w:t>Alminger</w:t>
      </w:r>
      <w:proofErr w:type="spellEnd"/>
      <w:r w:rsidRPr="00B300F9">
        <w:rPr>
          <w:rFonts w:ascii="Times New Roman" w:hAnsi="Times New Roman" w:cs="Times New Roman"/>
          <w:sz w:val="24"/>
          <w:szCs w:val="24"/>
        </w:rPr>
        <w:t xml:space="preserve">, M., </w:t>
      </w:r>
      <w:proofErr w:type="spellStart"/>
      <w:r w:rsidRPr="00B300F9">
        <w:rPr>
          <w:rFonts w:ascii="Times New Roman" w:hAnsi="Times New Roman" w:cs="Times New Roman"/>
          <w:sz w:val="24"/>
          <w:szCs w:val="24"/>
        </w:rPr>
        <w:t>Alvito</w:t>
      </w:r>
      <w:proofErr w:type="spellEnd"/>
      <w:r w:rsidRPr="00B300F9">
        <w:rPr>
          <w:rFonts w:ascii="Times New Roman" w:hAnsi="Times New Roman" w:cs="Times New Roman"/>
          <w:sz w:val="24"/>
          <w:szCs w:val="24"/>
        </w:rPr>
        <w:t xml:space="preserve">, P., </w:t>
      </w:r>
      <w:proofErr w:type="spellStart"/>
      <w:r w:rsidRPr="00B300F9">
        <w:rPr>
          <w:rFonts w:ascii="Times New Roman" w:hAnsi="Times New Roman" w:cs="Times New Roman"/>
          <w:sz w:val="24"/>
          <w:szCs w:val="24"/>
        </w:rPr>
        <w:t>Ballance</w:t>
      </w:r>
      <w:proofErr w:type="spellEnd"/>
      <w:r w:rsidRPr="00B300F9">
        <w:rPr>
          <w:rFonts w:ascii="Times New Roman" w:hAnsi="Times New Roman" w:cs="Times New Roman"/>
          <w:sz w:val="24"/>
          <w:szCs w:val="24"/>
        </w:rPr>
        <w:t xml:space="preserve">, S., Bohn, T. O. R. S. T. E. N., </w:t>
      </w:r>
      <w:proofErr w:type="spellStart"/>
      <w:r w:rsidRPr="00B300F9">
        <w:rPr>
          <w:rFonts w:ascii="Times New Roman" w:hAnsi="Times New Roman" w:cs="Times New Roman"/>
          <w:sz w:val="24"/>
          <w:szCs w:val="24"/>
        </w:rPr>
        <w:t>Bourlieu</w:t>
      </w:r>
      <w:proofErr w:type="spellEnd"/>
      <w:r w:rsidRPr="00B300F9">
        <w:rPr>
          <w:rFonts w:ascii="Times New Roman" w:hAnsi="Times New Roman" w:cs="Times New Roman"/>
          <w:sz w:val="24"/>
          <w:szCs w:val="24"/>
        </w:rPr>
        <w:t>, C</w:t>
      </w:r>
      <w:proofErr w:type="gramStart"/>
      <w:r w:rsidRPr="00B300F9">
        <w:rPr>
          <w:rFonts w:ascii="Times New Roman" w:hAnsi="Times New Roman" w:cs="Times New Roman"/>
          <w:sz w:val="24"/>
          <w:szCs w:val="24"/>
        </w:rPr>
        <w:t>., ...&amp;</w:t>
      </w:r>
      <w:proofErr w:type="spellStart"/>
      <w:proofErr w:type="gramEnd"/>
      <w:r w:rsidRPr="00B300F9">
        <w:rPr>
          <w:rFonts w:ascii="Times New Roman" w:hAnsi="Times New Roman" w:cs="Times New Roman"/>
          <w:sz w:val="24"/>
          <w:szCs w:val="24"/>
        </w:rPr>
        <w:t>Dufour</w:t>
      </w:r>
      <w:proofErr w:type="spellEnd"/>
      <w:r w:rsidRPr="00B300F9">
        <w:rPr>
          <w:rFonts w:ascii="Times New Roman" w:hAnsi="Times New Roman" w:cs="Times New Roman"/>
          <w:sz w:val="24"/>
          <w:szCs w:val="24"/>
        </w:rPr>
        <w:t xml:space="preserve">, C. (2014). </w:t>
      </w:r>
      <w:proofErr w:type="gramStart"/>
      <w:r w:rsidRPr="00B300F9">
        <w:rPr>
          <w:rFonts w:ascii="Times New Roman" w:hAnsi="Times New Roman" w:cs="Times New Roman"/>
          <w:sz w:val="24"/>
          <w:szCs w:val="24"/>
        </w:rPr>
        <w:t xml:space="preserve">A </w:t>
      </w:r>
      <w:proofErr w:type="spellStart"/>
      <w:r w:rsidRPr="00B300F9">
        <w:rPr>
          <w:rFonts w:ascii="Times New Roman" w:hAnsi="Times New Roman" w:cs="Times New Roman"/>
          <w:sz w:val="24"/>
          <w:szCs w:val="24"/>
        </w:rPr>
        <w:t>standardised</w:t>
      </w:r>
      <w:proofErr w:type="spellEnd"/>
      <w:r w:rsidRPr="00B300F9">
        <w:rPr>
          <w:rFonts w:ascii="Times New Roman" w:hAnsi="Times New Roman" w:cs="Times New Roman"/>
          <w:sz w:val="24"/>
          <w:szCs w:val="24"/>
        </w:rPr>
        <w:t xml:space="preserve"> static in vitro digestion method suitable for food–an international consensus.</w:t>
      </w:r>
      <w:proofErr w:type="gramEnd"/>
      <w:r w:rsidRPr="00B300F9">
        <w:rPr>
          <w:rFonts w:ascii="Times New Roman" w:hAnsi="Times New Roman" w:cs="Times New Roman"/>
          <w:sz w:val="24"/>
          <w:szCs w:val="24"/>
        </w:rPr>
        <w:t> </w:t>
      </w:r>
      <w:r w:rsidRPr="00B300F9">
        <w:rPr>
          <w:rFonts w:ascii="Times New Roman" w:hAnsi="Times New Roman" w:cs="Times New Roman"/>
          <w:i/>
          <w:iCs/>
          <w:sz w:val="24"/>
          <w:szCs w:val="24"/>
        </w:rPr>
        <w:t>Food &amp; function</w:t>
      </w:r>
      <w:r w:rsidRPr="00B300F9">
        <w:rPr>
          <w:rFonts w:ascii="Times New Roman" w:hAnsi="Times New Roman" w:cs="Times New Roman"/>
          <w:sz w:val="24"/>
          <w:szCs w:val="24"/>
        </w:rPr>
        <w:t>, </w:t>
      </w:r>
      <w:r w:rsidRPr="00B300F9">
        <w:rPr>
          <w:rFonts w:ascii="Times New Roman" w:hAnsi="Times New Roman" w:cs="Times New Roman"/>
          <w:i/>
          <w:iCs/>
          <w:sz w:val="24"/>
          <w:szCs w:val="24"/>
        </w:rPr>
        <w:t>5</w:t>
      </w:r>
      <w:r w:rsidRPr="00B300F9">
        <w:rPr>
          <w:rFonts w:ascii="Times New Roman" w:hAnsi="Times New Roman" w:cs="Times New Roman"/>
          <w:sz w:val="24"/>
          <w:szCs w:val="24"/>
        </w:rPr>
        <w:t>(6), 1113-1124.</w:t>
      </w:r>
      <w:hyperlink r:id="rId7" w:history="1">
        <w:r w:rsidRPr="00B300F9">
          <w:rPr>
            <w:rStyle w:val="Hyperlink"/>
            <w:rFonts w:ascii="Times New Roman" w:hAnsi="Times New Roman" w:cs="Times New Roman"/>
            <w:sz w:val="24"/>
            <w:szCs w:val="24"/>
          </w:rPr>
          <w:t>https://pubs.rsc.org/en/content/articlehtml/2014/fo/c3fo60702j</w:t>
        </w:r>
      </w:hyperlink>
    </w:p>
    <w:p w:rsidR="00582353" w:rsidRPr="00B300F9" w:rsidRDefault="00582353" w:rsidP="004621ED">
      <w:pPr>
        <w:spacing w:line="480" w:lineRule="auto"/>
        <w:ind w:left="720" w:hanging="720"/>
        <w:rPr>
          <w:rFonts w:ascii="Times New Roman" w:hAnsi="Times New Roman" w:cs="Times New Roman"/>
          <w:sz w:val="24"/>
          <w:szCs w:val="24"/>
        </w:rPr>
      </w:pPr>
      <w:r w:rsidRPr="00B300F9">
        <w:rPr>
          <w:rFonts w:ascii="Times New Roman" w:hAnsi="Times New Roman" w:cs="Times New Roman"/>
          <w:sz w:val="24"/>
          <w:szCs w:val="24"/>
        </w:rPr>
        <w:t>Sherwood, L. (2015). </w:t>
      </w:r>
      <w:r w:rsidRPr="00B300F9">
        <w:rPr>
          <w:rFonts w:ascii="Times New Roman" w:hAnsi="Times New Roman" w:cs="Times New Roman"/>
          <w:i/>
          <w:iCs/>
          <w:sz w:val="24"/>
          <w:szCs w:val="24"/>
        </w:rPr>
        <w:t>Human physiology: from cells to systems</w:t>
      </w:r>
      <w:r w:rsidRPr="00B300F9">
        <w:rPr>
          <w:rFonts w:ascii="Times New Roman" w:hAnsi="Times New Roman" w:cs="Times New Roman"/>
          <w:sz w:val="24"/>
          <w:szCs w:val="24"/>
        </w:rPr>
        <w:t>. Boston</w:t>
      </w:r>
      <w:r w:rsidR="00B300F9" w:rsidRPr="00B300F9">
        <w:rPr>
          <w:rFonts w:ascii="Times New Roman" w:hAnsi="Times New Roman" w:cs="Times New Roman"/>
          <w:sz w:val="24"/>
          <w:szCs w:val="24"/>
        </w:rPr>
        <w:t>:</w:t>
      </w:r>
      <w:r w:rsidRPr="00B300F9">
        <w:rPr>
          <w:rFonts w:ascii="Times New Roman" w:hAnsi="Times New Roman" w:cs="Times New Roman"/>
          <w:sz w:val="24"/>
          <w:szCs w:val="24"/>
        </w:rPr>
        <w:t xml:space="preserve"> </w:t>
      </w:r>
      <w:bookmarkStart w:id="0" w:name="_GoBack"/>
      <w:bookmarkEnd w:id="0"/>
      <w:proofErr w:type="spellStart"/>
      <w:r w:rsidRPr="00B300F9">
        <w:rPr>
          <w:rFonts w:ascii="Times New Roman" w:hAnsi="Times New Roman" w:cs="Times New Roman"/>
          <w:sz w:val="24"/>
          <w:szCs w:val="24"/>
        </w:rPr>
        <w:t>Cengage</w:t>
      </w:r>
      <w:proofErr w:type="spellEnd"/>
      <w:r w:rsidRPr="00B300F9">
        <w:rPr>
          <w:rFonts w:ascii="Times New Roman" w:hAnsi="Times New Roman" w:cs="Times New Roman"/>
          <w:sz w:val="24"/>
          <w:szCs w:val="24"/>
        </w:rPr>
        <w:t xml:space="preserve"> learning.</w:t>
      </w:r>
    </w:p>
    <w:p w:rsidR="004621ED" w:rsidRPr="00B300F9" w:rsidRDefault="004621ED" w:rsidP="004621ED">
      <w:pPr>
        <w:spacing w:line="480" w:lineRule="auto"/>
        <w:ind w:left="720" w:hanging="720"/>
        <w:rPr>
          <w:rFonts w:ascii="Times New Roman" w:hAnsi="Times New Roman" w:cs="Times New Roman"/>
          <w:sz w:val="24"/>
          <w:szCs w:val="24"/>
        </w:rPr>
      </w:pPr>
      <w:proofErr w:type="gramStart"/>
      <w:r w:rsidRPr="00B300F9">
        <w:rPr>
          <w:rFonts w:ascii="Times New Roman" w:hAnsi="Times New Roman" w:cs="Times New Roman"/>
          <w:sz w:val="24"/>
          <w:szCs w:val="24"/>
        </w:rPr>
        <w:t xml:space="preserve">Tanaka, M., Ono, H., </w:t>
      </w:r>
      <w:proofErr w:type="spellStart"/>
      <w:r w:rsidRPr="00B300F9">
        <w:rPr>
          <w:rFonts w:ascii="Times New Roman" w:hAnsi="Times New Roman" w:cs="Times New Roman"/>
          <w:sz w:val="24"/>
          <w:szCs w:val="24"/>
        </w:rPr>
        <w:t>Hasuike</w:t>
      </w:r>
      <w:proofErr w:type="spellEnd"/>
      <w:r w:rsidRPr="00B300F9">
        <w:rPr>
          <w:rFonts w:ascii="Times New Roman" w:hAnsi="Times New Roman" w:cs="Times New Roman"/>
          <w:sz w:val="24"/>
          <w:szCs w:val="24"/>
        </w:rPr>
        <w:t xml:space="preserve">, N., &amp; Takizawa, K. (2008).Endoscopic </w:t>
      </w:r>
      <w:proofErr w:type="spellStart"/>
      <w:r w:rsidRPr="00B300F9">
        <w:rPr>
          <w:rFonts w:ascii="Times New Roman" w:hAnsi="Times New Roman" w:cs="Times New Roman"/>
          <w:sz w:val="24"/>
          <w:szCs w:val="24"/>
        </w:rPr>
        <w:t>submucosal</w:t>
      </w:r>
      <w:proofErr w:type="spellEnd"/>
      <w:r w:rsidRPr="00B300F9">
        <w:rPr>
          <w:rFonts w:ascii="Times New Roman" w:hAnsi="Times New Roman" w:cs="Times New Roman"/>
          <w:sz w:val="24"/>
          <w:szCs w:val="24"/>
        </w:rPr>
        <w:t xml:space="preserve"> dissection of early gastric cancer.</w:t>
      </w:r>
      <w:proofErr w:type="gramEnd"/>
      <w:r w:rsidRPr="00B300F9">
        <w:rPr>
          <w:rFonts w:ascii="Times New Roman" w:hAnsi="Times New Roman" w:cs="Times New Roman"/>
          <w:sz w:val="24"/>
          <w:szCs w:val="24"/>
        </w:rPr>
        <w:t> </w:t>
      </w:r>
      <w:r w:rsidRPr="00B300F9">
        <w:rPr>
          <w:rFonts w:ascii="Times New Roman" w:hAnsi="Times New Roman" w:cs="Times New Roman"/>
          <w:i/>
          <w:iCs/>
          <w:sz w:val="24"/>
          <w:szCs w:val="24"/>
        </w:rPr>
        <w:t>Digestion</w:t>
      </w:r>
      <w:r w:rsidRPr="00B300F9">
        <w:rPr>
          <w:rFonts w:ascii="Times New Roman" w:hAnsi="Times New Roman" w:cs="Times New Roman"/>
          <w:sz w:val="24"/>
          <w:szCs w:val="24"/>
        </w:rPr>
        <w:t>, </w:t>
      </w:r>
      <w:r w:rsidRPr="00B300F9">
        <w:rPr>
          <w:rFonts w:ascii="Times New Roman" w:hAnsi="Times New Roman" w:cs="Times New Roman"/>
          <w:i/>
          <w:iCs/>
          <w:sz w:val="24"/>
          <w:szCs w:val="24"/>
        </w:rPr>
        <w:t>77</w:t>
      </w:r>
      <w:r w:rsidRPr="00B300F9">
        <w:rPr>
          <w:rFonts w:ascii="Times New Roman" w:hAnsi="Times New Roman" w:cs="Times New Roman"/>
          <w:sz w:val="24"/>
          <w:szCs w:val="24"/>
        </w:rPr>
        <w:t>(Suppl. 1), 23-28.</w:t>
      </w:r>
    </w:p>
    <w:sectPr w:rsidR="004621ED" w:rsidRPr="00B300F9" w:rsidSect="004621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1E0" w:rsidRDefault="002351E0" w:rsidP="004621ED">
      <w:pPr>
        <w:spacing w:after="0" w:line="240" w:lineRule="auto"/>
      </w:pPr>
      <w:r>
        <w:separator/>
      </w:r>
    </w:p>
  </w:endnote>
  <w:endnote w:type="continuationSeparator" w:id="0">
    <w:p w:rsidR="002351E0" w:rsidRDefault="002351E0" w:rsidP="004621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1E0" w:rsidRDefault="002351E0" w:rsidP="004621ED">
      <w:pPr>
        <w:spacing w:after="0" w:line="240" w:lineRule="auto"/>
      </w:pPr>
      <w:r>
        <w:separator/>
      </w:r>
    </w:p>
  </w:footnote>
  <w:footnote w:type="continuationSeparator" w:id="0">
    <w:p w:rsidR="002351E0" w:rsidRDefault="002351E0" w:rsidP="004621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ED" w:rsidRPr="004621ED" w:rsidRDefault="004621ED">
    <w:pPr>
      <w:pStyle w:val="Header"/>
      <w:jc w:val="right"/>
      <w:rPr>
        <w:rFonts w:ascii="Times New Roman" w:hAnsi="Times New Roman" w:cs="Times New Roman"/>
        <w:sz w:val="24"/>
        <w:szCs w:val="24"/>
      </w:rPr>
    </w:pPr>
    <w:r w:rsidRPr="004621ED">
      <w:rPr>
        <w:rFonts w:ascii="Times New Roman" w:hAnsi="Times New Roman" w:cs="Times New Roman"/>
        <w:sz w:val="24"/>
        <w:szCs w:val="24"/>
      </w:rPr>
      <w:t>NUTRITION ASSIGNMENT</w:t>
    </w:r>
    <w:sdt>
      <w:sdtPr>
        <w:rPr>
          <w:rFonts w:ascii="Times New Roman" w:hAnsi="Times New Roman" w:cs="Times New Roman"/>
          <w:sz w:val="24"/>
          <w:szCs w:val="24"/>
        </w:rPr>
        <w:id w:val="1043101278"/>
        <w:docPartObj>
          <w:docPartGallery w:val="Page Numbers (Top of Page)"/>
          <w:docPartUnique/>
        </w:docPartObj>
      </w:sdtPr>
      <w:sdtEndPr>
        <w:rPr>
          <w:noProof/>
        </w:rPr>
      </w:sdtEndPr>
      <w:sdtContent>
        <w:r w:rsidR="00624DED">
          <w:rPr>
            <w:rFonts w:ascii="Times New Roman" w:hAnsi="Times New Roman" w:cs="Times New Roman"/>
            <w:sz w:val="24"/>
            <w:szCs w:val="24"/>
          </w:rPr>
          <w:tab/>
        </w:r>
        <w:r w:rsidR="00624DED">
          <w:rPr>
            <w:rFonts w:ascii="Times New Roman" w:hAnsi="Times New Roman" w:cs="Times New Roman"/>
            <w:sz w:val="24"/>
            <w:szCs w:val="24"/>
          </w:rPr>
          <w:tab/>
        </w:r>
        <w:r w:rsidR="00BD1816" w:rsidRPr="004621ED">
          <w:rPr>
            <w:rFonts w:ascii="Times New Roman" w:hAnsi="Times New Roman" w:cs="Times New Roman"/>
            <w:sz w:val="24"/>
            <w:szCs w:val="24"/>
          </w:rPr>
          <w:fldChar w:fldCharType="begin"/>
        </w:r>
        <w:r w:rsidRPr="004621ED">
          <w:rPr>
            <w:rFonts w:ascii="Times New Roman" w:hAnsi="Times New Roman" w:cs="Times New Roman"/>
            <w:sz w:val="24"/>
            <w:szCs w:val="24"/>
          </w:rPr>
          <w:instrText xml:space="preserve"> PAGE   \* MERGEFORMAT </w:instrText>
        </w:r>
        <w:r w:rsidR="00BD1816" w:rsidRPr="004621ED">
          <w:rPr>
            <w:rFonts w:ascii="Times New Roman" w:hAnsi="Times New Roman" w:cs="Times New Roman"/>
            <w:sz w:val="24"/>
            <w:szCs w:val="24"/>
          </w:rPr>
          <w:fldChar w:fldCharType="separate"/>
        </w:r>
        <w:r w:rsidR="00624DED">
          <w:rPr>
            <w:rFonts w:ascii="Times New Roman" w:hAnsi="Times New Roman" w:cs="Times New Roman"/>
            <w:noProof/>
            <w:sz w:val="24"/>
            <w:szCs w:val="24"/>
          </w:rPr>
          <w:t>5</w:t>
        </w:r>
        <w:r w:rsidR="00BD1816" w:rsidRPr="004621ED">
          <w:rPr>
            <w:rFonts w:ascii="Times New Roman" w:hAnsi="Times New Roman" w:cs="Times New Roman"/>
            <w:noProof/>
            <w:sz w:val="24"/>
            <w:szCs w:val="24"/>
          </w:rPr>
          <w:fldChar w:fldCharType="end"/>
        </w:r>
      </w:sdtContent>
    </w:sdt>
  </w:p>
  <w:p w:rsidR="004621ED" w:rsidRDefault="004621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ED" w:rsidRPr="004621ED" w:rsidRDefault="004621ED">
    <w:pPr>
      <w:pStyle w:val="Header"/>
      <w:jc w:val="right"/>
      <w:rPr>
        <w:rFonts w:ascii="Times New Roman" w:hAnsi="Times New Roman" w:cs="Times New Roman"/>
        <w:sz w:val="24"/>
        <w:szCs w:val="24"/>
      </w:rPr>
    </w:pPr>
    <w:r w:rsidRPr="004621ED">
      <w:rPr>
        <w:rFonts w:ascii="Times New Roman" w:hAnsi="Times New Roman" w:cs="Times New Roman"/>
        <w:sz w:val="24"/>
        <w:szCs w:val="24"/>
      </w:rPr>
      <w:t>Running head: NUTRITION ASSIGNMENT</w:t>
    </w:r>
    <w:sdt>
      <w:sdtPr>
        <w:rPr>
          <w:rFonts w:ascii="Times New Roman" w:hAnsi="Times New Roman" w:cs="Times New Roman"/>
          <w:sz w:val="24"/>
          <w:szCs w:val="24"/>
        </w:rPr>
        <w:id w:val="-916782081"/>
        <w:docPartObj>
          <w:docPartGallery w:val="Page Numbers (Top of Page)"/>
          <w:docPartUnique/>
        </w:docPartObj>
      </w:sdtPr>
      <w:sdtEndPr>
        <w:rPr>
          <w:noProof/>
        </w:rPr>
      </w:sdtEndPr>
      <w:sdtContent>
        <w:r w:rsidR="00B300F9">
          <w:rPr>
            <w:rFonts w:ascii="Times New Roman" w:hAnsi="Times New Roman" w:cs="Times New Roman"/>
            <w:sz w:val="24"/>
            <w:szCs w:val="24"/>
          </w:rPr>
          <w:t xml:space="preserve">                                                                               </w:t>
        </w:r>
        <w:r w:rsidR="00BD1816" w:rsidRPr="004621ED">
          <w:rPr>
            <w:rFonts w:ascii="Times New Roman" w:hAnsi="Times New Roman" w:cs="Times New Roman"/>
            <w:sz w:val="24"/>
            <w:szCs w:val="24"/>
          </w:rPr>
          <w:fldChar w:fldCharType="begin"/>
        </w:r>
        <w:r w:rsidRPr="004621ED">
          <w:rPr>
            <w:rFonts w:ascii="Times New Roman" w:hAnsi="Times New Roman" w:cs="Times New Roman"/>
            <w:sz w:val="24"/>
            <w:szCs w:val="24"/>
          </w:rPr>
          <w:instrText xml:space="preserve"> PAGE   \* MERGEFORMAT </w:instrText>
        </w:r>
        <w:r w:rsidR="00BD1816" w:rsidRPr="004621ED">
          <w:rPr>
            <w:rFonts w:ascii="Times New Roman" w:hAnsi="Times New Roman" w:cs="Times New Roman"/>
            <w:sz w:val="24"/>
            <w:szCs w:val="24"/>
          </w:rPr>
          <w:fldChar w:fldCharType="separate"/>
        </w:r>
        <w:r w:rsidR="00624DED">
          <w:rPr>
            <w:rFonts w:ascii="Times New Roman" w:hAnsi="Times New Roman" w:cs="Times New Roman"/>
            <w:noProof/>
            <w:sz w:val="24"/>
            <w:szCs w:val="24"/>
          </w:rPr>
          <w:t>1</w:t>
        </w:r>
        <w:r w:rsidR="00BD1816" w:rsidRPr="004621ED">
          <w:rPr>
            <w:rFonts w:ascii="Times New Roman" w:hAnsi="Times New Roman" w:cs="Times New Roman"/>
            <w:noProof/>
            <w:sz w:val="24"/>
            <w:szCs w:val="24"/>
          </w:rPr>
          <w:fldChar w:fldCharType="end"/>
        </w:r>
      </w:sdtContent>
    </w:sdt>
  </w:p>
  <w:p w:rsidR="004621ED" w:rsidRPr="004621ED" w:rsidRDefault="004621E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9B209E"/>
    <w:multiLevelType w:val="hybridMultilevel"/>
    <w:tmpl w:val="F2C29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9A4D10"/>
    <w:multiLevelType w:val="hybridMultilevel"/>
    <w:tmpl w:val="495C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3E0012"/>
    <w:multiLevelType w:val="hybridMultilevel"/>
    <w:tmpl w:val="CDD2A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91421"/>
    <w:rsid w:val="00084A57"/>
    <w:rsid w:val="001D0133"/>
    <w:rsid w:val="0022512F"/>
    <w:rsid w:val="002351E0"/>
    <w:rsid w:val="002F6507"/>
    <w:rsid w:val="004621ED"/>
    <w:rsid w:val="00511878"/>
    <w:rsid w:val="00582353"/>
    <w:rsid w:val="00624DED"/>
    <w:rsid w:val="006E2BE6"/>
    <w:rsid w:val="00991421"/>
    <w:rsid w:val="0099540C"/>
    <w:rsid w:val="009B5BB6"/>
    <w:rsid w:val="00B300F9"/>
    <w:rsid w:val="00BD1816"/>
    <w:rsid w:val="00C76C3B"/>
    <w:rsid w:val="00C901BD"/>
    <w:rsid w:val="00E74F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C3B"/>
    <w:pPr>
      <w:ind w:left="720"/>
      <w:contextualSpacing/>
    </w:pPr>
  </w:style>
  <w:style w:type="paragraph" w:styleId="Header">
    <w:name w:val="header"/>
    <w:basedOn w:val="Normal"/>
    <w:link w:val="HeaderChar"/>
    <w:uiPriority w:val="99"/>
    <w:unhideWhenUsed/>
    <w:rsid w:val="00462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1ED"/>
  </w:style>
  <w:style w:type="paragraph" w:styleId="Footer">
    <w:name w:val="footer"/>
    <w:basedOn w:val="Normal"/>
    <w:link w:val="FooterChar"/>
    <w:uiPriority w:val="99"/>
    <w:unhideWhenUsed/>
    <w:rsid w:val="00462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1ED"/>
  </w:style>
  <w:style w:type="character" w:styleId="Hyperlink">
    <w:name w:val="Hyperlink"/>
    <w:basedOn w:val="DefaultParagraphFont"/>
    <w:uiPriority w:val="99"/>
    <w:unhideWhenUsed/>
    <w:rsid w:val="005823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E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C3B"/>
    <w:pPr>
      <w:ind w:left="720"/>
      <w:contextualSpacing/>
    </w:pPr>
  </w:style>
  <w:style w:type="paragraph" w:styleId="Header">
    <w:name w:val="header"/>
    <w:basedOn w:val="Normal"/>
    <w:link w:val="HeaderChar"/>
    <w:uiPriority w:val="99"/>
    <w:unhideWhenUsed/>
    <w:rsid w:val="00462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1ED"/>
  </w:style>
  <w:style w:type="paragraph" w:styleId="Footer">
    <w:name w:val="footer"/>
    <w:basedOn w:val="Normal"/>
    <w:link w:val="FooterChar"/>
    <w:uiPriority w:val="99"/>
    <w:unhideWhenUsed/>
    <w:rsid w:val="00462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1ED"/>
  </w:style>
  <w:style w:type="character" w:styleId="Hyperlink">
    <w:name w:val="Hyperlink"/>
    <w:basedOn w:val="DefaultParagraphFont"/>
    <w:uiPriority w:val="99"/>
    <w:unhideWhenUsed/>
    <w:rsid w:val="00582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5476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bs.rsc.org/en/content/articlehtml/2014/fo/c3fo60702j"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FRANK</cp:lastModifiedBy>
  <cp:revision>2</cp:revision>
  <dcterms:created xsi:type="dcterms:W3CDTF">2019-09-13T04:29:00Z</dcterms:created>
  <dcterms:modified xsi:type="dcterms:W3CDTF">2019-09-13T04:29:00Z</dcterms:modified>
</cp:coreProperties>
</file>